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499" w:rsidRDefault="00C83165">
      <w:pPr>
        <w:rPr>
          <w:rFonts w:ascii="Garamond" w:hAnsi="Garamond"/>
          <w:b/>
          <w:sz w:val="24"/>
          <w:szCs w:val="24"/>
        </w:rPr>
      </w:pPr>
      <w:r>
        <w:rPr>
          <w:rFonts w:ascii="Garamond" w:hAnsi="Garamond"/>
          <w:sz w:val="24"/>
          <w:szCs w:val="24"/>
        </w:rPr>
        <w:t>TITLE</w:t>
      </w:r>
      <w:r w:rsidR="00280455" w:rsidRPr="00B557ED">
        <w:rPr>
          <w:rFonts w:ascii="Garamond" w:hAnsi="Garamond"/>
          <w:sz w:val="24"/>
          <w:szCs w:val="24"/>
        </w:rPr>
        <w:t xml:space="preserve">:  </w:t>
      </w:r>
      <w:r w:rsidR="00806B86">
        <w:rPr>
          <w:rFonts w:ascii="Garamond" w:hAnsi="Garamond"/>
          <w:b/>
          <w:sz w:val="24"/>
          <w:szCs w:val="24"/>
        </w:rPr>
        <w:t>The 5</w:t>
      </w:r>
      <w:r w:rsidR="00806B86" w:rsidRPr="00806B86">
        <w:rPr>
          <w:rFonts w:ascii="Garamond" w:hAnsi="Garamond"/>
          <w:b/>
          <w:sz w:val="24"/>
          <w:szCs w:val="24"/>
          <w:vertAlign w:val="superscript"/>
        </w:rPr>
        <w:t>th</w:t>
      </w:r>
      <w:r w:rsidR="00806B86">
        <w:rPr>
          <w:rFonts w:ascii="Garamond" w:hAnsi="Garamond"/>
          <w:b/>
          <w:sz w:val="24"/>
          <w:szCs w:val="24"/>
        </w:rPr>
        <w:t xml:space="preserve"> IPCC Assessment Report and Implications for the GEF Programme</w:t>
      </w:r>
    </w:p>
    <w:p w:rsidR="00C83165" w:rsidRDefault="00C83165">
      <w:pPr>
        <w:rPr>
          <w:rFonts w:ascii="Garamond" w:hAnsi="Garamond"/>
          <w:sz w:val="24"/>
          <w:szCs w:val="24"/>
        </w:rPr>
      </w:pPr>
      <w:r>
        <w:rPr>
          <w:rFonts w:ascii="Garamond" w:hAnsi="Garamond"/>
          <w:sz w:val="24"/>
          <w:szCs w:val="24"/>
        </w:rPr>
        <w:t>WHEN: Sunday, May 25</w:t>
      </w:r>
      <w:r w:rsidRPr="00C83165">
        <w:rPr>
          <w:rFonts w:ascii="Garamond" w:hAnsi="Garamond"/>
          <w:sz w:val="24"/>
          <w:szCs w:val="24"/>
          <w:vertAlign w:val="superscript"/>
        </w:rPr>
        <w:t>th</w:t>
      </w:r>
      <w:r>
        <w:rPr>
          <w:rFonts w:ascii="Garamond" w:hAnsi="Garamond"/>
          <w:sz w:val="24"/>
          <w:szCs w:val="24"/>
        </w:rPr>
        <w:t xml:space="preserve"> / 12:30 PM – 2 PM</w:t>
      </w:r>
    </w:p>
    <w:p w:rsidR="00C83165" w:rsidRDefault="00C83165" w:rsidP="00C83165">
      <w:pPr>
        <w:rPr>
          <w:rFonts w:ascii="Garamond" w:hAnsi="Garamond"/>
        </w:rPr>
      </w:pPr>
      <w:r>
        <w:rPr>
          <w:rFonts w:ascii="Garamond" w:hAnsi="Garamond"/>
          <w:sz w:val="24"/>
          <w:szCs w:val="24"/>
        </w:rPr>
        <w:t xml:space="preserve">WHERE: </w:t>
      </w:r>
      <w:r w:rsidRPr="00C83165">
        <w:rPr>
          <w:rFonts w:ascii="Garamond" w:hAnsi="Garamond"/>
        </w:rPr>
        <w:t>Moon Palace Hotel</w:t>
      </w:r>
      <w:r>
        <w:rPr>
          <w:rFonts w:ascii="Garamond" w:hAnsi="Garamond"/>
        </w:rPr>
        <w:t xml:space="preserve"> / Side Events Room 1 </w:t>
      </w:r>
      <w:r w:rsidRPr="00C83165">
        <w:rPr>
          <w:rFonts w:ascii="Garamond" w:hAnsi="Garamond"/>
        </w:rPr>
        <w:t xml:space="preserve">- </w:t>
      </w:r>
      <w:hyperlink r:id="rId8" w:history="1">
        <w:r w:rsidRPr="00C83165">
          <w:rPr>
            <w:rStyle w:val="Hyperlink"/>
            <w:rFonts w:ascii="Garamond" w:hAnsi="Garamond"/>
          </w:rPr>
          <w:t>www.moonpalacecancun.com</w:t>
        </w:r>
      </w:hyperlink>
    </w:p>
    <w:p w:rsidR="00C83165" w:rsidRPr="00C83165" w:rsidRDefault="00C83165" w:rsidP="00C83165">
      <w:pPr>
        <w:rPr>
          <w:rFonts w:ascii="Garamond" w:hAnsi="Garamond"/>
        </w:rPr>
      </w:pPr>
      <w:r w:rsidRPr="00C83165">
        <w:rPr>
          <w:rFonts w:ascii="Garamond" w:hAnsi="Garamond"/>
        </w:rPr>
        <w:t>Cancún-Chetumal Highway Km. 340 Cancún, Quintana Roo 77500, Mexico</w:t>
      </w:r>
      <w:r>
        <w:rPr>
          <w:rFonts w:ascii="Garamond" w:hAnsi="Garamond"/>
        </w:rPr>
        <w:t xml:space="preserve">. </w:t>
      </w:r>
      <w:r w:rsidRPr="00C83165">
        <w:rPr>
          <w:rFonts w:ascii="Garamond" w:hAnsi="Garamond"/>
          <w:b/>
          <w:bCs/>
        </w:rPr>
        <w:t>Contact:</w:t>
      </w:r>
      <w:r w:rsidRPr="00C83165">
        <w:rPr>
          <w:rFonts w:ascii="Garamond" w:hAnsi="Garamond"/>
        </w:rPr>
        <w:t xml:space="preserve"> Rosy Lily Sanchez </w:t>
      </w:r>
      <w:hyperlink r:id="rId9" w:history="1">
        <w:r w:rsidRPr="00C83165">
          <w:rPr>
            <w:rStyle w:val="Hyperlink"/>
            <w:rFonts w:ascii="Garamond" w:hAnsi="Garamond"/>
          </w:rPr>
          <w:t>rosanchez@palaceresorts.com</w:t>
        </w:r>
      </w:hyperlink>
      <w:r w:rsidRPr="00C83165">
        <w:rPr>
          <w:rFonts w:ascii="Garamond" w:hAnsi="Garamond"/>
        </w:rPr>
        <w:t xml:space="preserve"> MEX: (01 800) 839</w:t>
      </w:r>
      <w:r>
        <w:rPr>
          <w:rFonts w:ascii="Garamond" w:hAnsi="Garamond"/>
        </w:rPr>
        <w:t xml:space="preserve"> </w:t>
      </w:r>
      <w:r w:rsidRPr="00C83165">
        <w:rPr>
          <w:rFonts w:ascii="Garamond" w:hAnsi="Garamond"/>
        </w:rPr>
        <w:t>4249 ext. 7712 y 7716 USA:</w:t>
      </w:r>
      <w:r>
        <w:rPr>
          <w:rFonts w:ascii="Garamond" w:hAnsi="Garamond"/>
        </w:rPr>
        <w:t xml:space="preserve"> </w:t>
      </w:r>
      <w:r w:rsidRPr="00C83165">
        <w:rPr>
          <w:rFonts w:ascii="Garamond" w:hAnsi="Garamond"/>
        </w:rPr>
        <w:t>1 800 346 82 25 Ext.7712</w:t>
      </w:r>
    </w:p>
    <w:p w:rsidR="00280455" w:rsidRPr="00F50FC1" w:rsidRDefault="00E74C33">
      <w:pPr>
        <w:rPr>
          <w:rFonts w:ascii="Garamond" w:hAnsi="Garamond"/>
          <w:sz w:val="24"/>
          <w:szCs w:val="24"/>
          <w:u w:val="single"/>
        </w:rPr>
      </w:pPr>
      <w:r>
        <w:rPr>
          <w:rFonts w:ascii="Garamond" w:hAnsi="Garamond"/>
          <w:sz w:val="24"/>
          <w:szCs w:val="24"/>
          <w:u w:val="single"/>
        </w:rPr>
        <w:t xml:space="preserve">Side Event </w:t>
      </w:r>
      <w:r w:rsidR="00280455" w:rsidRPr="00F50FC1">
        <w:rPr>
          <w:rFonts w:ascii="Garamond" w:hAnsi="Garamond"/>
          <w:sz w:val="24"/>
          <w:szCs w:val="24"/>
          <w:u w:val="single"/>
        </w:rPr>
        <w:t>Panel Members:</w:t>
      </w:r>
    </w:p>
    <w:p w:rsidR="00280455" w:rsidRDefault="00280455" w:rsidP="00280455">
      <w:pPr>
        <w:pStyle w:val="ListParagraph"/>
        <w:numPr>
          <w:ilvl w:val="0"/>
          <w:numId w:val="1"/>
        </w:numPr>
        <w:rPr>
          <w:rFonts w:ascii="Garamond" w:hAnsi="Garamond"/>
          <w:sz w:val="24"/>
          <w:szCs w:val="24"/>
        </w:rPr>
      </w:pPr>
      <w:r w:rsidRPr="00B557ED">
        <w:rPr>
          <w:rFonts w:ascii="Garamond" w:hAnsi="Garamond"/>
          <w:sz w:val="24"/>
          <w:szCs w:val="24"/>
        </w:rPr>
        <w:t>Rosina Bierbaum, S</w:t>
      </w:r>
      <w:r w:rsidR="00234229">
        <w:rPr>
          <w:rFonts w:ascii="Garamond" w:hAnsi="Garamond"/>
          <w:sz w:val="24"/>
          <w:szCs w:val="24"/>
        </w:rPr>
        <w:t xml:space="preserve">cientific and Technical Advisory Panel of the GEF, </w:t>
      </w:r>
      <w:r w:rsidRPr="00B557ED">
        <w:rPr>
          <w:rFonts w:ascii="Garamond" w:hAnsi="Garamond"/>
          <w:sz w:val="24"/>
          <w:szCs w:val="24"/>
        </w:rPr>
        <w:t>Chairperson</w:t>
      </w:r>
    </w:p>
    <w:p w:rsidR="002D686E" w:rsidRPr="00234229" w:rsidRDefault="002D686E" w:rsidP="00234229">
      <w:pPr>
        <w:pStyle w:val="ListParagraph"/>
        <w:numPr>
          <w:ilvl w:val="0"/>
          <w:numId w:val="1"/>
        </w:numPr>
        <w:rPr>
          <w:rFonts w:ascii="Garamond" w:hAnsi="Garamond"/>
          <w:sz w:val="24"/>
          <w:szCs w:val="24"/>
        </w:rPr>
      </w:pPr>
      <w:r>
        <w:rPr>
          <w:rFonts w:ascii="Garamond" w:hAnsi="Garamond"/>
          <w:sz w:val="24"/>
          <w:szCs w:val="24"/>
        </w:rPr>
        <w:t xml:space="preserve">Bob Dixon, </w:t>
      </w:r>
      <w:r w:rsidRPr="00234229">
        <w:rPr>
          <w:rFonts w:ascii="Garamond" w:hAnsi="Garamond"/>
          <w:sz w:val="24"/>
          <w:szCs w:val="24"/>
        </w:rPr>
        <w:t>GEF Secretariat</w:t>
      </w:r>
      <w:r w:rsidR="00234229">
        <w:rPr>
          <w:rFonts w:ascii="Garamond" w:hAnsi="Garamond"/>
          <w:sz w:val="24"/>
          <w:szCs w:val="24"/>
        </w:rPr>
        <w:t>, Head of Climate Change and Chemicals</w:t>
      </w:r>
    </w:p>
    <w:p w:rsidR="00DC6A6B" w:rsidRDefault="00DC6A6B" w:rsidP="00280455">
      <w:pPr>
        <w:pStyle w:val="ListParagraph"/>
        <w:numPr>
          <w:ilvl w:val="0"/>
          <w:numId w:val="1"/>
        </w:numPr>
        <w:rPr>
          <w:rFonts w:ascii="Garamond" w:hAnsi="Garamond"/>
          <w:sz w:val="24"/>
          <w:szCs w:val="24"/>
        </w:rPr>
      </w:pPr>
      <w:r>
        <w:rPr>
          <w:rFonts w:ascii="Garamond" w:hAnsi="Garamond"/>
          <w:sz w:val="24"/>
          <w:szCs w:val="24"/>
        </w:rPr>
        <w:t xml:space="preserve">Michael Taylor, </w:t>
      </w:r>
      <w:r w:rsidR="00234229">
        <w:rPr>
          <w:rFonts w:ascii="Garamond" w:hAnsi="Garamond"/>
          <w:sz w:val="24"/>
          <w:szCs w:val="24"/>
        </w:rPr>
        <w:t xml:space="preserve">The </w:t>
      </w:r>
      <w:r>
        <w:rPr>
          <w:rFonts w:ascii="Garamond" w:hAnsi="Garamond"/>
          <w:sz w:val="24"/>
          <w:szCs w:val="24"/>
        </w:rPr>
        <w:t>U</w:t>
      </w:r>
      <w:r w:rsidR="00234229">
        <w:rPr>
          <w:rFonts w:ascii="Garamond" w:hAnsi="Garamond"/>
          <w:sz w:val="24"/>
          <w:szCs w:val="24"/>
        </w:rPr>
        <w:t xml:space="preserve">niversity of the West Indies, Jamaica, Head of Department of Physics </w:t>
      </w:r>
    </w:p>
    <w:p w:rsidR="00280455" w:rsidRPr="00B557ED" w:rsidRDefault="00806B86" w:rsidP="00280455">
      <w:pPr>
        <w:pStyle w:val="ListParagraph"/>
        <w:numPr>
          <w:ilvl w:val="0"/>
          <w:numId w:val="1"/>
        </w:numPr>
        <w:rPr>
          <w:rFonts w:ascii="Garamond" w:hAnsi="Garamond"/>
          <w:sz w:val="24"/>
          <w:szCs w:val="24"/>
        </w:rPr>
      </w:pPr>
      <w:r>
        <w:rPr>
          <w:rFonts w:ascii="Garamond" w:hAnsi="Garamond"/>
          <w:sz w:val="24"/>
          <w:szCs w:val="24"/>
        </w:rPr>
        <w:t>Ralph Sims</w:t>
      </w:r>
      <w:r w:rsidR="00280455" w:rsidRPr="00B557ED">
        <w:rPr>
          <w:rFonts w:ascii="Garamond" w:hAnsi="Garamond"/>
          <w:sz w:val="24"/>
          <w:szCs w:val="24"/>
        </w:rPr>
        <w:t xml:space="preserve">, </w:t>
      </w:r>
      <w:r>
        <w:rPr>
          <w:rFonts w:ascii="Garamond" w:hAnsi="Garamond"/>
          <w:sz w:val="24"/>
          <w:szCs w:val="24"/>
        </w:rPr>
        <w:t xml:space="preserve">STAP </w:t>
      </w:r>
      <w:r w:rsidR="00234229">
        <w:rPr>
          <w:rFonts w:ascii="Garamond" w:hAnsi="Garamond"/>
          <w:sz w:val="24"/>
          <w:szCs w:val="24"/>
        </w:rPr>
        <w:t xml:space="preserve">Member </w:t>
      </w:r>
      <w:r>
        <w:rPr>
          <w:rFonts w:ascii="Garamond" w:hAnsi="Garamond"/>
          <w:sz w:val="24"/>
          <w:szCs w:val="24"/>
        </w:rPr>
        <w:t>on Climate Mitigation</w:t>
      </w:r>
    </w:p>
    <w:p w:rsidR="00280455" w:rsidRDefault="00806B86" w:rsidP="00280455">
      <w:pPr>
        <w:pStyle w:val="ListParagraph"/>
        <w:numPr>
          <w:ilvl w:val="0"/>
          <w:numId w:val="1"/>
        </w:numPr>
        <w:rPr>
          <w:rFonts w:ascii="Garamond" w:hAnsi="Garamond"/>
          <w:sz w:val="24"/>
          <w:szCs w:val="24"/>
        </w:rPr>
      </w:pPr>
      <w:r>
        <w:rPr>
          <w:rFonts w:ascii="Garamond" w:hAnsi="Garamond"/>
          <w:sz w:val="24"/>
          <w:szCs w:val="24"/>
        </w:rPr>
        <w:t>Anand Patwardhan</w:t>
      </w:r>
      <w:r w:rsidR="00280455" w:rsidRPr="00B557ED">
        <w:rPr>
          <w:rFonts w:ascii="Garamond" w:hAnsi="Garamond"/>
          <w:sz w:val="24"/>
          <w:szCs w:val="24"/>
        </w:rPr>
        <w:t xml:space="preserve">, STAP </w:t>
      </w:r>
      <w:r w:rsidR="00234229">
        <w:rPr>
          <w:rFonts w:ascii="Garamond" w:hAnsi="Garamond"/>
          <w:sz w:val="24"/>
          <w:szCs w:val="24"/>
        </w:rPr>
        <w:t xml:space="preserve">Member </w:t>
      </w:r>
      <w:r w:rsidR="00280455" w:rsidRPr="00B557ED">
        <w:rPr>
          <w:rFonts w:ascii="Garamond" w:hAnsi="Garamond"/>
          <w:sz w:val="24"/>
          <w:szCs w:val="24"/>
        </w:rPr>
        <w:t xml:space="preserve">on </w:t>
      </w:r>
      <w:r>
        <w:rPr>
          <w:rFonts w:ascii="Garamond" w:hAnsi="Garamond"/>
          <w:sz w:val="24"/>
          <w:szCs w:val="24"/>
        </w:rPr>
        <w:t>Climate Adaptation</w:t>
      </w:r>
    </w:p>
    <w:p w:rsidR="002D686E" w:rsidRPr="00B557ED" w:rsidRDefault="00864327" w:rsidP="00280455">
      <w:pPr>
        <w:pStyle w:val="ListParagraph"/>
        <w:numPr>
          <w:ilvl w:val="0"/>
          <w:numId w:val="1"/>
        </w:numPr>
        <w:rPr>
          <w:rFonts w:ascii="Garamond" w:hAnsi="Garamond"/>
          <w:sz w:val="24"/>
          <w:szCs w:val="24"/>
        </w:rPr>
      </w:pPr>
      <w:r>
        <w:rPr>
          <w:rFonts w:ascii="Garamond" w:hAnsi="Garamond"/>
          <w:sz w:val="24"/>
          <w:szCs w:val="24"/>
        </w:rPr>
        <w:t>Diann Black-Layne, Ambassador and Focal Point for the GEF</w:t>
      </w:r>
      <w:r w:rsidR="00DC6A6B">
        <w:rPr>
          <w:rFonts w:ascii="Garamond" w:hAnsi="Garamond"/>
          <w:sz w:val="24"/>
          <w:szCs w:val="24"/>
        </w:rPr>
        <w:t xml:space="preserve"> from Antigua and Barbuda</w:t>
      </w:r>
    </w:p>
    <w:p w:rsidR="00782779" w:rsidRDefault="00033B25" w:rsidP="00782779">
      <w:pPr>
        <w:rPr>
          <w:rFonts w:ascii="Garamond" w:hAnsi="Garamond"/>
          <w:sz w:val="24"/>
          <w:szCs w:val="24"/>
          <w:u w:val="single"/>
        </w:rPr>
      </w:pPr>
      <w:r w:rsidRPr="00033B25">
        <w:rPr>
          <w:rFonts w:ascii="Garamond" w:hAnsi="Garamond"/>
          <w:sz w:val="24"/>
          <w:szCs w:val="24"/>
          <w:u w:val="single"/>
        </w:rPr>
        <w:t>Summary</w:t>
      </w:r>
    </w:p>
    <w:p w:rsidR="00033B25" w:rsidRPr="001E7C6F" w:rsidRDefault="00033B25" w:rsidP="001E7C6F">
      <w:pPr>
        <w:rPr>
          <w:rFonts w:ascii="Garamond" w:hAnsi="Garamond"/>
          <w:sz w:val="24"/>
          <w:szCs w:val="24"/>
        </w:rPr>
      </w:pPr>
      <w:r w:rsidRPr="00033B25">
        <w:rPr>
          <w:rFonts w:ascii="Garamond" w:hAnsi="Garamond"/>
          <w:sz w:val="24"/>
          <w:szCs w:val="24"/>
        </w:rPr>
        <w:t>The 5</w:t>
      </w:r>
      <w:r w:rsidRPr="00033B25">
        <w:rPr>
          <w:rFonts w:ascii="Garamond" w:hAnsi="Garamond"/>
          <w:sz w:val="24"/>
          <w:szCs w:val="24"/>
          <w:vertAlign w:val="superscript"/>
        </w:rPr>
        <w:t>th</w:t>
      </w:r>
      <w:r w:rsidRPr="00033B25">
        <w:rPr>
          <w:rFonts w:ascii="Garamond" w:hAnsi="Garamond"/>
          <w:sz w:val="24"/>
          <w:szCs w:val="24"/>
        </w:rPr>
        <w:t xml:space="preserve"> Assessment Report (AR5) of the UN Intergovernmental Panel on Climate Change (IPCC) is currently underway and expected to be completed by the end of 2014.</w:t>
      </w:r>
      <w:r>
        <w:rPr>
          <w:rFonts w:ascii="Garamond" w:hAnsi="Garamond"/>
          <w:sz w:val="24"/>
          <w:szCs w:val="24"/>
        </w:rPr>
        <w:t xml:space="preserve">  The first </w:t>
      </w:r>
      <w:r w:rsidR="009005A5">
        <w:rPr>
          <w:rFonts w:ascii="Garamond" w:hAnsi="Garamond"/>
          <w:sz w:val="24"/>
          <w:szCs w:val="24"/>
        </w:rPr>
        <w:t xml:space="preserve">three reports from </w:t>
      </w:r>
      <w:r w:rsidR="00F852A3">
        <w:rPr>
          <w:rFonts w:ascii="Garamond" w:hAnsi="Garamond"/>
          <w:sz w:val="24"/>
          <w:szCs w:val="24"/>
        </w:rPr>
        <w:t xml:space="preserve">the IPCC </w:t>
      </w:r>
      <w:r w:rsidR="009005A5">
        <w:rPr>
          <w:rFonts w:ascii="Garamond" w:hAnsi="Garamond"/>
          <w:sz w:val="24"/>
          <w:szCs w:val="24"/>
        </w:rPr>
        <w:t xml:space="preserve">WG I to III were released. </w:t>
      </w:r>
      <w:r>
        <w:rPr>
          <w:rFonts w:ascii="Garamond" w:hAnsi="Garamond"/>
          <w:sz w:val="24"/>
          <w:szCs w:val="24"/>
        </w:rPr>
        <w:t xml:space="preserve">Working Group I </w:t>
      </w:r>
      <w:r w:rsidR="009005A5">
        <w:rPr>
          <w:rFonts w:ascii="Garamond" w:hAnsi="Garamond"/>
          <w:sz w:val="24"/>
          <w:szCs w:val="24"/>
        </w:rPr>
        <w:t xml:space="preserve">Report </w:t>
      </w:r>
      <w:r>
        <w:rPr>
          <w:rFonts w:ascii="Garamond" w:hAnsi="Garamond"/>
          <w:sz w:val="24"/>
          <w:szCs w:val="24"/>
        </w:rPr>
        <w:t>on the Physical Science Basis, has concluded the following:</w:t>
      </w:r>
      <w:r w:rsidR="009005A5">
        <w:rPr>
          <w:rFonts w:ascii="Garamond" w:hAnsi="Garamond"/>
          <w:sz w:val="24"/>
          <w:szCs w:val="24"/>
        </w:rPr>
        <w:t xml:space="preserve"> </w:t>
      </w:r>
      <w:r w:rsidRPr="001E7C6F">
        <w:rPr>
          <w:rFonts w:ascii="Garamond" w:hAnsi="Garamond"/>
          <w:sz w:val="24"/>
          <w:szCs w:val="24"/>
        </w:rPr>
        <w:t>“Warming of the climate system is unequivocal, and since the 1950s, many of the observed changes are unprecedented over decades to millennia. The atmosphere and ocean have warmed, the amounts of snow and ice have diminished, sea level has risen, and the concentrations of greenhouse gases have increased.</w:t>
      </w:r>
      <w:r w:rsidR="001E7C6F">
        <w:rPr>
          <w:rFonts w:ascii="Garamond" w:hAnsi="Garamond"/>
          <w:sz w:val="24"/>
          <w:szCs w:val="24"/>
        </w:rPr>
        <w:t>”  In addition, “</w:t>
      </w:r>
      <w:r w:rsidRPr="001E7C6F">
        <w:rPr>
          <w:rFonts w:ascii="Garamond" w:hAnsi="Garamond"/>
          <w:sz w:val="24"/>
          <w:szCs w:val="24"/>
        </w:rPr>
        <w:t>Human influence on the climate system is clear. This is evident from the increasing greenhouse gas concentrations in the atmosphere, positive radiative forcing, observed warming, and understanding of the climate system.”</w:t>
      </w:r>
    </w:p>
    <w:p w:rsidR="00C354A0" w:rsidRDefault="00986B23" w:rsidP="00F50FC1">
      <w:pPr>
        <w:rPr>
          <w:rFonts w:ascii="Garamond" w:hAnsi="Garamond"/>
          <w:sz w:val="24"/>
          <w:szCs w:val="24"/>
        </w:rPr>
      </w:pPr>
      <w:r>
        <w:rPr>
          <w:rFonts w:ascii="Garamond" w:hAnsi="Garamond"/>
          <w:sz w:val="24"/>
          <w:szCs w:val="24"/>
        </w:rPr>
        <w:t>This Side Event will provide an</w:t>
      </w:r>
      <w:r w:rsidR="00F93394">
        <w:rPr>
          <w:rFonts w:ascii="Garamond" w:hAnsi="Garamond"/>
          <w:sz w:val="24"/>
          <w:szCs w:val="24"/>
        </w:rPr>
        <w:t xml:space="preserve"> overview of the</w:t>
      </w:r>
      <w:r>
        <w:rPr>
          <w:rFonts w:ascii="Garamond" w:hAnsi="Garamond"/>
          <w:sz w:val="24"/>
          <w:szCs w:val="24"/>
        </w:rPr>
        <w:t xml:space="preserve"> main findings of the </w:t>
      </w:r>
      <w:r w:rsidR="00F852A3">
        <w:rPr>
          <w:rFonts w:ascii="Garamond" w:hAnsi="Garamond"/>
          <w:sz w:val="24"/>
          <w:szCs w:val="24"/>
        </w:rPr>
        <w:t xml:space="preserve">three released </w:t>
      </w:r>
      <w:r>
        <w:rPr>
          <w:rFonts w:ascii="Garamond" w:hAnsi="Garamond"/>
          <w:sz w:val="24"/>
          <w:szCs w:val="24"/>
        </w:rPr>
        <w:t>IPCC</w:t>
      </w:r>
      <w:r w:rsidR="00F93394">
        <w:rPr>
          <w:rFonts w:ascii="Garamond" w:hAnsi="Garamond"/>
          <w:sz w:val="24"/>
          <w:szCs w:val="24"/>
        </w:rPr>
        <w:t xml:space="preserve"> 5</w:t>
      </w:r>
      <w:r w:rsidR="00F93394" w:rsidRPr="00F93394">
        <w:rPr>
          <w:rFonts w:ascii="Garamond" w:hAnsi="Garamond"/>
          <w:sz w:val="24"/>
          <w:szCs w:val="24"/>
          <w:vertAlign w:val="superscript"/>
        </w:rPr>
        <w:t>th</w:t>
      </w:r>
      <w:r w:rsidR="00F93394">
        <w:rPr>
          <w:rFonts w:ascii="Garamond" w:hAnsi="Garamond"/>
          <w:sz w:val="24"/>
          <w:szCs w:val="24"/>
        </w:rPr>
        <w:t xml:space="preserve"> Assessment Report</w:t>
      </w:r>
      <w:r w:rsidR="00F852A3">
        <w:rPr>
          <w:rFonts w:ascii="Garamond" w:hAnsi="Garamond"/>
          <w:sz w:val="24"/>
          <w:szCs w:val="24"/>
        </w:rPr>
        <w:t>s (on physical science of climate change, on climate adaptation and mitigation) a</w:t>
      </w:r>
      <w:r>
        <w:rPr>
          <w:rFonts w:ascii="Garamond" w:hAnsi="Garamond"/>
          <w:sz w:val="24"/>
          <w:szCs w:val="24"/>
        </w:rPr>
        <w:t>nd di</w:t>
      </w:r>
      <w:r w:rsidR="00093826">
        <w:rPr>
          <w:rFonts w:ascii="Garamond" w:hAnsi="Garamond"/>
          <w:sz w:val="24"/>
          <w:szCs w:val="24"/>
        </w:rPr>
        <w:t>scuss</w:t>
      </w:r>
      <w:r w:rsidR="002D686E">
        <w:rPr>
          <w:rFonts w:ascii="Garamond" w:hAnsi="Garamond"/>
          <w:sz w:val="24"/>
          <w:szCs w:val="24"/>
        </w:rPr>
        <w:t xml:space="preserve"> </w:t>
      </w:r>
      <w:r w:rsidR="00F852A3">
        <w:rPr>
          <w:rFonts w:ascii="Garamond" w:hAnsi="Garamond"/>
          <w:sz w:val="24"/>
          <w:szCs w:val="24"/>
        </w:rPr>
        <w:t xml:space="preserve">their </w:t>
      </w:r>
      <w:r w:rsidR="002D686E">
        <w:rPr>
          <w:rFonts w:ascii="Garamond" w:hAnsi="Garamond"/>
          <w:sz w:val="24"/>
          <w:szCs w:val="24"/>
        </w:rPr>
        <w:t xml:space="preserve">implications </w:t>
      </w:r>
      <w:r w:rsidR="00093826">
        <w:rPr>
          <w:rFonts w:ascii="Garamond" w:hAnsi="Garamond"/>
          <w:sz w:val="24"/>
          <w:szCs w:val="24"/>
        </w:rPr>
        <w:t xml:space="preserve">for </w:t>
      </w:r>
      <w:r w:rsidR="002D686E">
        <w:rPr>
          <w:rFonts w:ascii="Garamond" w:hAnsi="Garamond"/>
          <w:sz w:val="24"/>
          <w:szCs w:val="24"/>
        </w:rPr>
        <w:t xml:space="preserve">GEF Programming </w:t>
      </w:r>
      <w:r w:rsidR="00093826">
        <w:rPr>
          <w:rFonts w:ascii="Garamond" w:hAnsi="Garamond"/>
          <w:sz w:val="24"/>
          <w:szCs w:val="24"/>
        </w:rPr>
        <w:t xml:space="preserve">Strategies </w:t>
      </w:r>
      <w:r w:rsidR="00F852A3">
        <w:rPr>
          <w:rFonts w:ascii="Garamond" w:hAnsi="Garamond"/>
          <w:sz w:val="24"/>
          <w:szCs w:val="24"/>
        </w:rPr>
        <w:t>fro</w:t>
      </w:r>
      <w:r w:rsidR="00093826">
        <w:rPr>
          <w:rFonts w:ascii="Garamond" w:hAnsi="Garamond"/>
          <w:sz w:val="24"/>
          <w:szCs w:val="24"/>
        </w:rPr>
        <w:t>m a developing country perspective.</w:t>
      </w:r>
    </w:p>
    <w:p w:rsidR="00F50FC1" w:rsidRPr="00F852A3" w:rsidRDefault="00E74C33" w:rsidP="00F50FC1">
      <w:pPr>
        <w:rPr>
          <w:rFonts w:ascii="Garamond" w:hAnsi="Garamond"/>
          <w:sz w:val="24"/>
          <w:szCs w:val="24"/>
        </w:rPr>
      </w:pPr>
      <w:r>
        <w:rPr>
          <w:rFonts w:ascii="Garamond" w:hAnsi="Garamond"/>
          <w:sz w:val="24"/>
          <w:szCs w:val="24"/>
        </w:rPr>
        <w:t>The p</w:t>
      </w:r>
      <w:r w:rsidR="00F50FC1" w:rsidRPr="00F852A3">
        <w:rPr>
          <w:rFonts w:ascii="Garamond" w:hAnsi="Garamond"/>
          <w:sz w:val="24"/>
          <w:szCs w:val="24"/>
        </w:rPr>
        <w:t>rogramme</w:t>
      </w:r>
      <w:r w:rsidR="001D55E9" w:rsidRPr="00F852A3">
        <w:rPr>
          <w:rFonts w:ascii="Garamond" w:hAnsi="Garamond"/>
          <w:sz w:val="24"/>
          <w:szCs w:val="24"/>
        </w:rPr>
        <w:t xml:space="preserve"> </w:t>
      </w:r>
      <w:r w:rsidR="00F852A3" w:rsidRPr="00F852A3">
        <w:rPr>
          <w:rFonts w:ascii="Garamond" w:hAnsi="Garamond"/>
          <w:sz w:val="24"/>
          <w:szCs w:val="24"/>
        </w:rPr>
        <w:t xml:space="preserve">will last </w:t>
      </w:r>
      <w:r w:rsidR="001D55E9" w:rsidRPr="00F852A3">
        <w:rPr>
          <w:rFonts w:ascii="Garamond" w:hAnsi="Garamond"/>
          <w:sz w:val="24"/>
          <w:szCs w:val="24"/>
        </w:rPr>
        <w:t>90 minutes</w:t>
      </w:r>
      <w:r>
        <w:rPr>
          <w:rFonts w:ascii="Garamond" w:hAnsi="Garamond"/>
          <w:sz w:val="24"/>
          <w:szCs w:val="24"/>
        </w:rPr>
        <w:t xml:space="preserve"> and </w:t>
      </w:r>
      <w:r w:rsidR="00F852A3">
        <w:rPr>
          <w:rFonts w:ascii="Garamond" w:hAnsi="Garamond"/>
          <w:sz w:val="24"/>
          <w:szCs w:val="24"/>
        </w:rPr>
        <w:t>will be moderated by STAP Chair, Rosina Bierbaum</w:t>
      </w:r>
      <w:r>
        <w:rPr>
          <w:rFonts w:ascii="Garamond" w:hAnsi="Garamond"/>
          <w:sz w:val="24"/>
          <w:szCs w:val="24"/>
        </w:rPr>
        <w:t>. It will</w:t>
      </w:r>
      <w:r w:rsidR="00F852A3">
        <w:rPr>
          <w:rFonts w:ascii="Garamond" w:hAnsi="Garamond"/>
          <w:sz w:val="24"/>
          <w:szCs w:val="24"/>
        </w:rPr>
        <w:t xml:space="preserve"> consist of the five short presentations by the event panel</w:t>
      </w:r>
      <w:r>
        <w:rPr>
          <w:rFonts w:ascii="Garamond" w:hAnsi="Garamond"/>
          <w:sz w:val="24"/>
          <w:szCs w:val="24"/>
        </w:rPr>
        <w:t>,</w:t>
      </w:r>
      <w:r w:rsidR="00F852A3">
        <w:rPr>
          <w:rFonts w:ascii="Garamond" w:hAnsi="Garamond"/>
          <w:sz w:val="24"/>
          <w:szCs w:val="24"/>
        </w:rPr>
        <w:t xml:space="preserve"> followed by a moderated discussion with the audience.</w:t>
      </w:r>
    </w:p>
    <w:tbl>
      <w:tblPr>
        <w:tblStyle w:val="TableGrid"/>
        <w:tblW w:w="0" w:type="auto"/>
        <w:tblLook w:val="04A0"/>
      </w:tblPr>
      <w:tblGrid>
        <w:gridCol w:w="1368"/>
        <w:gridCol w:w="3780"/>
        <w:gridCol w:w="4320"/>
      </w:tblGrid>
      <w:tr w:rsidR="001D55E9" w:rsidRPr="001D55E9" w:rsidTr="001D55E9">
        <w:tc>
          <w:tcPr>
            <w:tcW w:w="1368" w:type="dxa"/>
          </w:tcPr>
          <w:p w:rsidR="001D55E9" w:rsidRPr="001D55E9" w:rsidRDefault="001D55E9" w:rsidP="00B557ED">
            <w:pPr>
              <w:rPr>
                <w:rFonts w:ascii="Garamond" w:hAnsi="Garamond"/>
                <w:b/>
                <w:szCs w:val="24"/>
              </w:rPr>
            </w:pPr>
            <w:r w:rsidRPr="001D55E9">
              <w:rPr>
                <w:rFonts w:ascii="Garamond" w:hAnsi="Garamond"/>
                <w:b/>
                <w:szCs w:val="24"/>
              </w:rPr>
              <w:t>Time</w:t>
            </w:r>
            <w:r w:rsidR="00F852A3">
              <w:rPr>
                <w:rFonts w:ascii="Garamond" w:hAnsi="Garamond"/>
                <w:b/>
                <w:szCs w:val="24"/>
              </w:rPr>
              <w:t xml:space="preserve"> (min)</w:t>
            </w:r>
          </w:p>
        </w:tc>
        <w:tc>
          <w:tcPr>
            <w:tcW w:w="3780" w:type="dxa"/>
          </w:tcPr>
          <w:p w:rsidR="001D55E9" w:rsidRPr="001D55E9" w:rsidRDefault="00E74C33" w:rsidP="00F852A3">
            <w:pPr>
              <w:rPr>
                <w:rFonts w:ascii="Garamond" w:hAnsi="Garamond"/>
                <w:b/>
                <w:szCs w:val="24"/>
              </w:rPr>
            </w:pPr>
            <w:r>
              <w:rPr>
                <w:rFonts w:ascii="Garamond" w:hAnsi="Garamond"/>
                <w:b/>
                <w:szCs w:val="24"/>
              </w:rPr>
              <w:t>Topic of Discussion</w:t>
            </w:r>
          </w:p>
        </w:tc>
        <w:tc>
          <w:tcPr>
            <w:tcW w:w="4320" w:type="dxa"/>
          </w:tcPr>
          <w:p w:rsidR="001D55E9" w:rsidRPr="001D55E9" w:rsidRDefault="001D55E9" w:rsidP="00B557ED">
            <w:pPr>
              <w:rPr>
                <w:rFonts w:ascii="Garamond" w:hAnsi="Garamond"/>
                <w:b/>
                <w:szCs w:val="24"/>
              </w:rPr>
            </w:pPr>
            <w:r w:rsidRPr="001D55E9">
              <w:rPr>
                <w:rFonts w:ascii="Garamond" w:hAnsi="Garamond"/>
                <w:b/>
                <w:szCs w:val="24"/>
              </w:rPr>
              <w:t>Presenter</w:t>
            </w:r>
          </w:p>
        </w:tc>
      </w:tr>
      <w:tr w:rsidR="00F852A3" w:rsidRPr="001D55E9" w:rsidTr="001D55E9">
        <w:tc>
          <w:tcPr>
            <w:tcW w:w="1368" w:type="dxa"/>
          </w:tcPr>
          <w:p w:rsidR="00F852A3" w:rsidRDefault="00F852A3" w:rsidP="00B557ED">
            <w:pPr>
              <w:rPr>
                <w:rFonts w:ascii="Garamond" w:hAnsi="Garamond"/>
                <w:szCs w:val="24"/>
              </w:rPr>
            </w:pPr>
            <w:r>
              <w:rPr>
                <w:rFonts w:ascii="Garamond" w:hAnsi="Garamond"/>
                <w:szCs w:val="24"/>
              </w:rPr>
              <w:t>5</w:t>
            </w:r>
          </w:p>
        </w:tc>
        <w:tc>
          <w:tcPr>
            <w:tcW w:w="3780" w:type="dxa"/>
          </w:tcPr>
          <w:p w:rsidR="00F852A3" w:rsidRDefault="00F852A3" w:rsidP="00B557ED">
            <w:pPr>
              <w:rPr>
                <w:rFonts w:ascii="Garamond" w:hAnsi="Garamond"/>
                <w:szCs w:val="24"/>
              </w:rPr>
            </w:pPr>
            <w:r>
              <w:rPr>
                <w:rFonts w:ascii="Garamond" w:hAnsi="Garamond"/>
                <w:szCs w:val="24"/>
              </w:rPr>
              <w:t>Welcome and opening remarks</w:t>
            </w:r>
          </w:p>
        </w:tc>
        <w:tc>
          <w:tcPr>
            <w:tcW w:w="4320" w:type="dxa"/>
          </w:tcPr>
          <w:p w:rsidR="00F852A3" w:rsidRDefault="00F852A3" w:rsidP="00B557ED">
            <w:pPr>
              <w:rPr>
                <w:rFonts w:ascii="Garamond" w:hAnsi="Garamond"/>
                <w:szCs w:val="24"/>
              </w:rPr>
            </w:pPr>
            <w:r>
              <w:rPr>
                <w:rFonts w:ascii="Garamond" w:hAnsi="Garamond"/>
                <w:szCs w:val="24"/>
              </w:rPr>
              <w:t>Rosina Bierbaum</w:t>
            </w:r>
          </w:p>
        </w:tc>
      </w:tr>
      <w:tr w:rsidR="001D55E9" w:rsidRPr="001D55E9" w:rsidTr="001D55E9">
        <w:tc>
          <w:tcPr>
            <w:tcW w:w="1368" w:type="dxa"/>
          </w:tcPr>
          <w:p w:rsidR="001D55E9" w:rsidRPr="001D55E9" w:rsidRDefault="001E7C6F" w:rsidP="00B557ED">
            <w:pPr>
              <w:rPr>
                <w:rFonts w:ascii="Garamond" w:hAnsi="Garamond"/>
                <w:szCs w:val="24"/>
              </w:rPr>
            </w:pPr>
            <w:r>
              <w:rPr>
                <w:rFonts w:ascii="Garamond" w:hAnsi="Garamond"/>
                <w:szCs w:val="24"/>
              </w:rPr>
              <w:t>10</w:t>
            </w:r>
          </w:p>
        </w:tc>
        <w:tc>
          <w:tcPr>
            <w:tcW w:w="3780" w:type="dxa"/>
          </w:tcPr>
          <w:p w:rsidR="001D55E9" w:rsidRPr="001D55E9" w:rsidRDefault="00F852A3" w:rsidP="00F852A3">
            <w:pPr>
              <w:rPr>
                <w:rFonts w:ascii="Garamond" w:hAnsi="Garamond"/>
                <w:szCs w:val="24"/>
              </w:rPr>
            </w:pPr>
            <w:r>
              <w:rPr>
                <w:rFonts w:ascii="Garamond" w:hAnsi="Garamond"/>
                <w:szCs w:val="24"/>
              </w:rPr>
              <w:t xml:space="preserve">Impact of the IPCC AR4 </w:t>
            </w:r>
            <w:r w:rsidR="002D686E">
              <w:rPr>
                <w:rFonts w:ascii="Garamond" w:hAnsi="Garamond"/>
                <w:szCs w:val="24"/>
              </w:rPr>
              <w:t>findings</w:t>
            </w:r>
            <w:r>
              <w:rPr>
                <w:rFonts w:ascii="Garamond" w:hAnsi="Garamond"/>
                <w:szCs w:val="24"/>
              </w:rPr>
              <w:t xml:space="preserve"> and other assessments on </w:t>
            </w:r>
            <w:r w:rsidR="002D686E">
              <w:rPr>
                <w:rFonts w:ascii="Garamond" w:hAnsi="Garamond"/>
                <w:szCs w:val="24"/>
              </w:rPr>
              <w:t>GEF programming</w:t>
            </w:r>
            <w:r>
              <w:rPr>
                <w:rFonts w:ascii="Garamond" w:hAnsi="Garamond"/>
                <w:szCs w:val="24"/>
              </w:rPr>
              <w:t xml:space="preserve"> in GEF-4 and GEF-5 (retrospective on the role of climate science in informing GEF programming)</w:t>
            </w:r>
          </w:p>
        </w:tc>
        <w:tc>
          <w:tcPr>
            <w:tcW w:w="4320" w:type="dxa"/>
          </w:tcPr>
          <w:p w:rsidR="001D55E9" w:rsidRPr="001D55E9" w:rsidRDefault="002D686E" w:rsidP="00B557ED">
            <w:pPr>
              <w:rPr>
                <w:rFonts w:ascii="Garamond" w:hAnsi="Garamond"/>
                <w:szCs w:val="24"/>
              </w:rPr>
            </w:pPr>
            <w:r>
              <w:rPr>
                <w:rFonts w:ascii="Garamond" w:hAnsi="Garamond"/>
                <w:szCs w:val="24"/>
              </w:rPr>
              <w:t>Bob Dixon</w:t>
            </w:r>
          </w:p>
        </w:tc>
      </w:tr>
      <w:tr w:rsidR="001D55E9" w:rsidRPr="001D55E9" w:rsidTr="001D55E9">
        <w:tc>
          <w:tcPr>
            <w:tcW w:w="1368" w:type="dxa"/>
          </w:tcPr>
          <w:p w:rsidR="001D55E9" w:rsidRPr="001D55E9" w:rsidRDefault="001E7C6F" w:rsidP="00B557ED">
            <w:pPr>
              <w:rPr>
                <w:rFonts w:ascii="Garamond" w:hAnsi="Garamond"/>
                <w:szCs w:val="24"/>
              </w:rPr>
            </w:pPr>
            <w:r>
              <w:rPr>
                <w:rFonts w:ascii="Garamond" w:hAnsi="Garamond"/>
                <w:szCs w:val="24"/>
              </w:rPr>
              <w:lastRenderedPageBreak/>
              <w:t>15</w:t>
            </w:r>
          </w:p>
        </w:tc>
        <w:tc>
          <w:tcPr>
            <w:tcW w:w="3780" w:type="dxa"/>
          </w:tcPr>
          <w:p w:rsidR="001D55E9" w:rsidRPr="001D55E9" w:rsidRDefault="00F03956" w:rsidP="00B557ED">
            <w:pPr>
              <w:rPr>
                <w:rFonts w:ascii="Garamond" w:hAnsi="Garamond"/>
                <w:szCs w:val="24"/>
              </w:rPr>
            </w:pPr>
            <w:r>
              <w:rPr>
                <w:rFonts w:ascii="Garamond" w:hAnsi="Garamond"/>
                <w:szCs w:val="24"/>
              </w:rPr>
              <w:t xml:space="preserve">Overview of </w:t>
            </w:r>
            <w:r w:rsidR="00F852A3">
              <w:rPr>
                <w:rFonts w:ascii="Garamond" w:hAnsi="Garamond"/>
                <w:szCs w:val="24"/>
              </w:rPr>
              <w:t xml:space="preserve">IPCC </w:t>
            </w:r>
            <w:r w:rsidR="002D686E">
              <w:rPr>
                <w:rFonts w:ascii="Garamond" w:hAnsi="Garamond"/>
                <w:szCs w:val="24"/>
              </w:rPr>
              <w:t>WG 1 Findings (the Physical Science) to frame the discussion</w:t>
            </w:r>
            <w:r w:rsidR="00F852A3">
              <w:rPr>
                <w:rFonts w:ascii="Garamond" w:hAnsi="Garamond"/>
                <w:szCs w:val="24"/>
              </w:rPr>
              <w:t xml:space="preserve"> highlighting climate change variability and vulnerability</w:t>
            </w:r>
            <w:r w:rsidR="00E0078C">
              <w:rPr>
                <w:rFonts w:ascii="Garamond" w:hAnsi="Garamond"/>
                <w:szCs w:val="24"/>
              </w:rPr>
              <w:t xml:space="preserve"> within the Caribbean </w:t>
            </w:r>
          </w:p>
        </w:tc>
        <w:tc>
          <w:tcPr>
            <w:tcW w:w="4320" w:type="dxa"/>
          </w:tcPr>
          <w:p w:rsidR="001D55E9" w:rsidRPr="001D55E9" w:rsidRDefault="00DC6A6B" w:rsidP="00B557ED">
            <w:pPr>
              <w:rPr>
                <w:rFonts w:ascii="Garamond" w:hAnsi="Garamond"/>
                <w:szCs w:val="24"/>
              </w:rPr>
            </w:pPr>
            <w:r>
              <w:rPr>
                <w:rFonts w:ascii="Garamond" w:hAnsi="Garamond"/>
                <w:szCs w:val="24"/>
              </w:rPr>
              <w:t>Michael Taylor</w:t>
            </w:r>
          </w:p>
        </w:tc>
      </w:tr>
      <w:tr w:rsidR="001D55E9" w:rsidRPr="001D55E9" w:rsidTr="001D55E9">
        <w:tc>
          <w:tcPr>
            <w:tcW w:w="1368" w:type="dxa"/>
          </w:tcPr>
          <w:p w:rsidR="001D55E9" w:rsidRPr="001D55E9" w:rsidRDefault="001E7C6F" w:rsidP="00B557ED">
            <w:pPr>
              <w:rPr>
                <w:rFonts w:ascii="Garamond" w:hAnsi="Garamond"/>
                <w:szCs w:val="24"/>
              </w:rPr>
            </w:pPr>
            <w:r>
              <w:rPr>
                <w:rFonts w:ascii="Garamond" w:hAnsi="Garamond"/>
                <w:szCs w:val="24"/>
              </w:rPr>
              <w:t>15</w:t>
            </w:r>
          </w:p>
        </w:tc>
        <w:tc>
          <w:tcPr>
            <w:tcW w:w="3780" w:type="dxa"/>
          </w:tcPr>
          <w:p w:rsidR="001D55E9" w:rsidRPr="001D55E9" w:rsidRDefault="00212004" w:rsidP="00E0078C">
            <w:pPr>
              <w:rPr>
                <w:rFonts w:ascii="Garamond" w:hAnsi="Garamond"/>
                <w:szCs w:val="24"/>
              </w:rPr>
            </w:pPr>
            <w:r>
              <w:rPr>
                <w:rFonts w:ascii="Garamond" w:hAnsi="Garamond"/>
                <w:szCs w:val="24"/>
              </w:rPr>
              <w:t xml:space="preserve">Implications of the IPCC </w:t>
            </w:r>
            <w:r w:rsidR="00E0078C">
              <w:rPr>
                <w:rFonts w:ascii="Garamond" w:hAnsi="Garamond"/>
                <w:szCs w:val="24"/>
              </w:rPr>
              <w:t xml:space="preserve">WG 3 assessment </w:t>
            </w:r>
            <w:r>
              <w:rPr>
                <w:rFonts w:ascii="Garamond" w:hAnsi="Garamond"/>
                <w:szCs w:val="24"/>
              </w:rPr>
              <w:t xml:space="preserve">for </w:t>
            </w:r>
            <w:r w:rsidR="00E0078C">
              <w:rPr>
                <w:rFonts w:ascii="Garamond" w:hAnsi="Garamond"/>
                <w:szCs w:val="24"/>
              </w:rPr>
              <w:t>climate mitigation a</w:t>
            </w:r>
            <w:r>
              <w:rPr>
                <w:rFonts w:ascii="Garamond" w:hAnsi="Garamond"/>
                <w:szCs w:val="24"/>
              </w:rPr>
              <w:t>ctivities</w:t>
            </w:r>
            <w:r w:rsidR="00E0078C">
              <w:rPr>
                <w:rFonts w:ascii="Garamond" w:hAnsi="Garamond"/>
                <w:szCs w:val="24"/>
              </w:rPr>
              <w:t xml:space="preserve"> in GEF-6 and beyond</w:t>
            </w:r>
          </w:p>
        </w:tc>
        <w:tc>
          <w:tcPr>
            <w:tcW w:w="4320" w:type="dxa"/>
          </w:tcPr>
          <w:p w:rsidR="001D55E9" w:rsidRPr="001D55E9" w:rsidRDefault="00212004" w:rsidP="00B557ED">
            <w:pPr>
              <w:rPr>
                <w:rFonts w:ascii="Garamond" w:hAnsi="Garamond"/>
                <w:szCs w:val="24"/>
              </w:rPr>
            </w:pPr>
            <w:r>
              <w:rPr>
                <w:rFonts w:ascii="Garamond" w:hAnsi="Garamond"/>
                <w:szCs w:val="24"/>
              </w:rPr>
              <w:t>Ralph Sims</w:t>
            </w:r>
          </w:p>
        </w:tc>
      </w:tr>
      <w:tr w:rsidR="001D55E9" w:rsidRPr="001D55E9" w:rsidTr="001D55E9">
        <w:tc>
          <w:tcPr>
            <w:tcW w:w="1368" w:type="dxa"/>
          </w:tcPr>
          <w:p w:rsidR="001D55E9" w:rsidRPr="001D55E9" w:rsidRDefault="001E7C6F" w:rsidP="00B557ED">
            <w:pPr>
              <w:rPr>
                <w:rFonts w:ascii="Garamond" w:hAnsi="Garamond"/>
                <w:szCs w:val="24"/>
              </w:rPr>
            </w:pPr>
            <w:r>
              <w:rPr>
                <w:rFonts w:ascii="Garamond" w:hAnsi="Garamond"/>
                <w:szCs w:val="24"/>
              </w:rPr>
              <w:t>15</w:t>
            </w:r>
          </w:p>
        </w:tc>
        <w:tc>
          <w:tcPr>
            <w:tcW w:w="3780" w:type="dxa"/>
          </w:tcPr>
          <w:p w:rsidR="001D55E9" w:rsidRPr="001D55E9" w:rsidRDefault="00212004" w:rsidP="00E0078C">
            <w:pPr>
              <w:rPr>
                <w:rFonts w:ascii="Garamond" w:hAnsi="Garamond"/>
                <w:szCs w:val="24"/>
              </w:rPr>
            </w:pPr>
            <w:r>
              <w:rPr>
                <w:rFonts w:ascii="Garamond" w:hAnsi="Garamond"/>
                <w:szCs w:val="24"/>
              </w:rPr>
              <w:t xml:space="preserve">Implications of the IPCC </w:t>
            </w:r>
            <w:r w:rsidR="00E0078C">
              <w:rPr>
                <w:rFonts w:ascii="Garamond" w:hAnsi="Garamond"/>
                <w:szCs w:val="24"/>
              </w:rPr>
              <w:t>WG2 a</w:t>
            </w:r>
            <w:r>
              <w:rPr>
                <w:rFonts w:ascii="Garamond" w:hAnsi="Garamond"/>
                <w:szCs w:val="24"/>
              </w:rPr>
              <w:t xml:space="preserve">ssessment for </w:t>
            </w:r>
            <w:r w:rsidR="00E0078C">
              <w:rPr>
                <w:rFonts w:ascii="Garamond" w:hAnsi="Garamond"/>
                <w:szCs w:val="24"/>
              </w:rPr>
              <w:t>climate adaptation a</w:t>
            </w:r>
            <w:r>
              <w:rPr>
                <w:rFonts w:ascii="Garamond" w:hAnsi="Garamond"/>
                <w:szCs w:val="24"/>
              </w:rPr>
              <w:t>ctivities</w:t>
            </w:r>
            <w:r w:rsidR="00E0078C">
              <w:rPr>
                <w:rFonts w:ascii="Garamond" w:hAnsi="Garamond"/>
                <w:szCs w:val="24"/>
              </w:rPr>
              <w:t xml:space="preserve"> in GEF-6 and beyond</w:t>
            </w:r>
          </w:p>
        </w:tc>
        <w:tc>
          <w:tcPr>
            <w:tcW w:w="4320" w:type="dxa"/>
          </w:tcPr>
          <w:p w:rsidR="001D55E9" w:rsidRPr="001D55E9" w:rsidRDefault="00212004" w:rsidP="00B557ED">
            <w:pPr>
              <w:rPr>
                <w:rFonts w:ascii="Garamond" w:hAnsi="Garamond"/>
                <w:szCs w:val="24"/>
              </w:rPr>
            </w:pPr>
            <w:r>
              <w:rPr>
                <w:rFonts w:ascii="Garamond" w:hAnsi="Garamond"/>
                <w:szCs w:val="24"/>
              </w:rPr>
              <w:t>Anand Patwardhan</w:t>
            </w:r>
          </w:p>
        </w:tc>
      </w:tr>
      <w:tr w:rsidR="00212004" w:rsidRPr="001D55E9" w:rsidTr="001D55E9">
        <w:tc>
          <w:tcPr>
            <w:tcW w:w="1368" w:type="dxa"/>
          </w:tcPr>
          <w:p w:rsidR="00212004" w:rsidRPr="001D55E9" w:rsidRDefault="001E7C6F" w:rsidP="00B557ED">
            <w:pPr>
              <w:rPr>
                <w:rFonts w:ascii="Garamond" w:hAnsi="Garamond"/>
                <w:szCs w:val="24"/>
              </w:rPr>
            </w:pPr>
            <w:r>
              <w:rPr>
                <w:rFonts w:ascii="Garamond" w:hAnsi="Garamond"/>
                <w:szCs w:val="24"/>
              </w:rPr>
              <w:t>15</w:t>
            </w:r>
          </w:p>
        </w:tc>
        <w:tc>
          <w:tcPr>
            <w:tcW w:w="3780" w:type="dxa"/>
          </w:tcPr>
          <w:p w:rsidR="00212004" w:rsidRPr="001D55E9" w:rsidRDefault="00E0078C" w:rsidP="00E0078C">
            <w:pPr>
              <w:rPr>
                <w:rFonts w:ascii="Garamond" w:hAnsi="Garamond"/>
                <w:szCs w:val="24"/>
              </w:rPr>
            </w:pPr>
            <w:r>
              <w:rPr>
                <w:rFonts w:ascii="Garamond" w:hAnsi="Garamond"/>
                <w:szCs w:val="24"/>
              </w:rPr>
              <w:t>Retrospective and future role of the GEF financing in addressing climate change impacts from a c</w:t>
            </w:r>
            <w:r w:rsidR="002D686E">
              <w:rPr>
                <w:rFonts w:ascii="Garamond" w:hAnsi="Garamond"/>
                <w:szCs w:val="24"/>
              </w:rPr>
              <w:t>ountry</w:t>
            </w:r>
            <w:r>
              <w:rPr>
                <w:rFonts w:ascii="Garamond" w:hAnsi="Garamond"/>
                <w:szCs w:val="24"/>
              </w:rPr>
              <w:t xml:space="preserve"> and/or regional perspective. Role of science supported by the GEF in evidence-based policy making at the national level.</w:t>
            </w:r>
          </w:p>
        </w:tc>
        <w:tc>
          <w:tcPr>
            <w:tcW w:w="4320" w:type="dxa"/>
          </w:tcPr>
          <w:p w:rsidR="00212004" w:rsidRPr="001D55E9" w:rsidRDefault="005D445D" w:rsidP="00DC6A6B">
            <w:pPr>
              <w:rPr>
                <w:rFonts w:ascii="Garamond" w:hAnsi="Garamond"/>
                <w:szCs w:val="24"/>
              </w:rPr>
            </w:pPr>
            <w:r>
              <w:rPr>
                <w:rFonts w:ascii="Garamond" w:hAnsi="Garamond"/>
                <w:szCs w:val="24"/>
              </w:rPr>
              <w:t>Diann Black-Layne</w:t>
            </w:r>
          </w:p>
        </w:tc>
      </w:tr>
      <w:tr w:rsidR="00212004" w:rsidRPr="001D55E9" w:rsidTr="001D55E9">
        <w:tc>
          <w:tcPr>
            <w:tcW w:w="1368" w:type="dxa"/>
          </w:tcPr>
          <w:p w:rsidR="00212004" w:rsidRPr="001D55E9" w:rsidRDefault="00F852A3" w:rsidP="00B557ED">
            <w:pPr>
              <w:rPr>
                <w:rFonts w:ascii="Garamond" w:hAnsi="Garamond"/>
                <w:szCs w:val="24"/>
              </w:rPr>
            </w:pPr>
            <w:r>
              <w:rPr>
                <w:rFonts w:ascii="Garamond" w:hAnsi="Garamond"/>
                <w:szCs w:val="24"/>
              </w:rPr>
              <w:t>15</w:t>
            </w:r>
          </w:p>
        </w:tc>
        <w:tc>
          <w:tcPr>
            <w:tcW w:w="3780" w:type="dxa"/>
          </w:tcPr>
          <w:p w:rsidR="00212004" w:rsidRPr="001D55E9" w:rsidRDefault="00212004" w:rsidP="00B557ED">
            <w:pPr>
              <w:rPr>
                <w:rFonts w:ascii="Garamond" w:hAnsi="Garamond"/>
                <w:szCs w:val="24"/>
              </w:rPr>
            </w:pPr>
            <w:r>
              <w:rPr>
                <w:rFonts w:ascii="Garamond" w:hAnsi="Garamond"/>
                <w:szCs w:val="24"/>
              </w:rPr>
              <w:t>Questions and comments from the audience</w:t>
            </w:r>
            <w:r w:rsidR="00447851">
              <w:rPr>
                <w:rFonts w:ascii="Garamond" w:hAnsi="Garamond"/>
                <w:szCs w:val="24"/>
              </w:rPr>
              <w:t xml:space="preserve"> and concluding remarks</w:t>
            </w:r>
          </w:p>
        </w:tc>
        <w:tc>
          <w:tcPr>
            <w:tcW w:w="4320" w:type="dxa"/>
          </w:tcPr>
          <w:p w:rsidR="00212004" w:rsidRPr="001D55E9" w:rsidRDefault="00E0078C" w:rsidP="00B557ED">
            <w:pPr>
              <w:rPr>
                <w:rFonts w:ascii="Garamond" w:hAnsi="Garamond"/>
                <w:szCs w:val="24"/>
              </w:rPr>
            </w:pPr>
            <w:r>
              <w:rPr>
                <w:rFonts w:ascii="Garamond" w:hAnsi="Garamond"/>
                <w:szCs w:val="24"/>
              </w:rPr>
              <w:t xml:space="preserve">Moderated by </w:t>
            </w:r>
            <w:r w:rsidR="00212004">
              <w:rPr>
                <w:rFonts w:ascii="Garamond" w:hAnsi="Garamond"/>
                <w:szCs w:val="24"/>
              </w:rPr>
              <w:t>Rosina Bierbaum</w:t>
            </w:r>
          </w:p>
        </w:tc>
      </w:tr>
    </w:tbl>
    <w:p w:rsidR="002D686E" w:rsidRDefault="002D686E" w:rsidP="00B557ED">
      <w:pPr>
        <w:rPr>
          <w:rFonts w:ascii="Garamond" w:hAnsi="Garamond"/>
          <w:sz w:val="24"/>
          <w:szCs w:val="24"/>
          <w:u w:val="single"/>
        </w:rPr>
      </w:pPr>
    </w:p>
    <w:sectPr w:rsidR="002D686E" w:rsidSect="007C01C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A67" w:rsidRDefault="00171A67" w:rsidP="00B557ED">
      <w:pPr>
        <w:spacing w:after="0" w:line="240" w:lineRule="auto"/>
      </w:pPr>
      <w:r>
        <w:separator/>
      </w:r>
    </w:p>
  </w:endnote>
  <w:endnote w:type="continuationSeparator" w:id="0">
    <w:p w:rsidR="00171A67" w:rsidRDefault="00171A67" w:rsidP="00B55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A67" w:rsidRDefault="00171A67" w:rsidP="00B557ED">
      <w:pPr>
        <w:spacing w:after="0" w:line="240" w:lineRule="auto"/>
      </w:pPr>
      <w:r>
        <w:separator/>
      </w:r>
    </w:p>
  </w:footnote>
  <w:footnote w:type="continuationSeparator" w:id="0">
    <w:p w:rsidR="00171A67" w:rsidRDefault="00171A67" w:rsidP="00B557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2B0F"/>
    <w:multiLevelType w:val="hybridMultilevel"/>
    <w:tmpl w:val="B5006A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F5115E"/>
    <w:multiLevelType w:val="hybridMultilevel"/>
    <w:tmpl w:val="26A4A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9B970D9"/>
    <w:multiLevelType w:val="hybridMultilevel"/>
    <w:tmpl w:val="3E9C4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trackRevisions/>
  <w:defaultTabStop w:val="720"/>
  <w:characterSpacingControl w:val="doNotCompress"/>
  <w:footnotePr>
    <w:footnote w:id="-1"/>
    <w:footnote w:id="0"/>
  </w:footnotePr>
  <w:endnotePr>
    <w:endnote w:id="-1"/>
    <w:endnote w:id="0"/>
  </w:endnotePr>
  <w:compat/>
  <w:rsids>
    <w:rsidRoot w:val="00280455"/>
    <w:rsid w:val="0003083B"/>
    <w:rsid w:val="00033B25"/>
    <w:rsid w:val="00046B4E"/>
    <w:rsid w:val="00055C39"/>
    <w:rsid w:val="00093826"/>
    <w:rsid w:val="000C0D4B"/>
    <w:rsid w:val="000F0FC5"/>
    <w:rsid w:val="000F3C84"/>
    <w:rsid w:val="0010395B"/>
    <w:rsid w:val="00171A67"/>
    <w:rsid w:val="00182D9F"/>
    <w:rsid w:val="00195115"/>
    <w:rsid w:val="001D55E9"/>
    <w:rsid w:val="001E7C6F"/>
    <w:rsid w:val="001E7D15"/>
    <w:rsid w:val="001F5356"/>
    <w:rsid w:val="00203763"/>
    <w:rsid w:val="00212004"/>
    <w:rsid w:val="00234229"/>
    <w:rsid w:val="00236EF3"/>
    <w:rsid w:val="00280455"/>
    <w:rsid w:val="002D686E"/>
    <w:rsid w:val="00341512"/>
    <w:rsid w:val="00374825"/>
    <w:rsid w:val="00385E80"/>
    <w:rsid w:val="0039031B"/>
    <w:rsid w:val="003B1F41"/>
    <w:rsid w:val="00400FAB"/>
    <w:rsid w:val="00447851"/>
    <w:rsid w:val="00474B39"/>
    <w:rsid w:val="004844EF"/>
    <w:rsid w:val="004B0D7E"/>
    <w:rsid w:val="00563160"/>
    <w:rsid w:val="005860D6"/>
    <w:rsid w:val="005D445D"/>
    <w:rsid w:val="006238F6"/>
    <w:rsid w:val="00662377"/>
    <w:rsid w:val="006C5CCD"/>
    <w:rsid w:val="006C717B"/>
    <w:rsid w:val="00722CD4"/>
    <w:rsid w:val="00782779"/>
    <w:rsid w:val="007856B6"/>
    <w:rsid w:val="007A227A"/>
    <w:rsid w:val="007B1E73"/>
    <w:rsid w:val="007C01C7"/>
    <w:rsid w:val="00806B86"/>
    <w:rsid w:val="008248CC"/>
    <w:rsid w:val="00852117"/>
    <w:rsid w:val="00864327"/>
    <w:rsid w:val="008673D8"/>
    <w:rsid w:val="00882F07"/>
    <w:rsid w:val="008D7956"/>
    <w:rsid w:val="008E1372"/>
    <w:rsid w:val="008E73C4"/>
    <w:rsid w:val="008F04A9"/>
    <w:rsid w:val="009005A5"/>
    <w:rsid w:val="009138B8"/>
    <w:rsid w:val="00920729"/>
    <w:rsid w:val="00935134"/>
    <w:rsid w:val="00986B23"/>
    <w:rsid w:val="00991A1F"/>
    <w:rsid w:val="00A057CA"/>
    <w:rsid w:val="00A259D9"/>
    <w:rsid w:val="00A766EF"/>
    <w:rsid w:val="00A93D3A"/>
    <w:rsid w:val="00A9774D"/>
    <w:rsid w:val="00AA009C"/>
    <w:rsid w:val="00AD6EAD"/>
    <w:rsid w:val="00AE68B5"/>
    <w:rsid w:val="00B01A49"/>
    <w:rsid w:val="00B110F4"/>
    <w:rsid w:val="00B34017"/>
    <w:rsid w:val="00B422A1"/>
    <w:rsid w:val="00B557ED"/>
    <w:rsid w:val="00B704B0"/>
    <w:rsid w:val="00BD52B4"/>
    <w:rsid w:val="00BE17DC"/>
    <w:rsid w:val="00C354A0"/>
    <w:rsid w:val="00C83165"/>
    <w:rsid w:val="00CC6775"/>
    <w:rsid w:val="00D74A8C"/>
    <w:rsid w:val="00D75CC2"/>
    <w:rsid w:val="00DB47D0"/>
    <w:rsid w:val="00DC6A6B"/>
    <w:rsid w:val="00DE448D"/>
    <w:rsid w:val="00E0078C"/>
    <w:rsid w:val="00E74C33"/>
    <w:rsid w:val="00EA4BD1"/>
    <w:rsid w:val="00EF7A54"/>
    <w:rsid w:val="00F02FD8"/>
    <w:rsid w:val="00F03800"/>
    <w:rsid w:val="00F03956"/>
    <w:rsid w:val="00F45917"/>
    <w:rsid w:val="00F50FC1"/>
    <w:rsid w:val="00F852A3"/>
    <w:rsid w:val="00F9037E"/>
    <w:rsid w:val="00F93394"/>
    <w:rsid w:val="00FA1D6B"/>
    <w:rsid w:val="00FC6E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1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455"/>
    <w:pPr>
      <w:ind w:left="720"/>
      <w:contextualSpacing/>
    </w:pPr>
  </w:style>
  <w:style w:type="paragraph" w:styleId="FootnoteText">
    <w:name w:val="footnote text"/>
    <w:basedOn w:val="Normal"/>
    <w:link w:val="FootnoteTextChar"/>
    <w:uiPriority w:val="99"/>
    <w:semiHidden/>
    <w:unhideWhenUsed/>
    <w:rsid w:val="00B55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7ED"/>
    <w:rPr>
      <w:sz w:val="20"/>
      <w:szCs w:val="20"/>
    </w:rPr>
  </w:style>
  <w:style w:type="character" w:styleId="FootnoteReference">
    <w:name w:val="footnote reference"/>
    <w:basedOn w:val="DefaultParagraphFont"/>
    <w:uiPriority w:val="99"/>
    <w:semiHidden/>
    <w:unhideWhenUsed/>
    <w:rsid w:val="00B557ED"/>
    <w:rPr>
      <w:vertAlign w:val="superscript"/>
    </w:rPr>
  </w:style>
  <w:style w:type="character" w:styleId="Hyperlink">
    <w:name w:val="Hyperlink"/>
    <w:basedOn w:val="DefaultParagraphFont"/>
    <w:uiPriority w:val="99"/>
    <w:unhideWhenUsed/>
    <w:rsid w:val="00B557ED"/>
    <w:rPr>
      <w:color w:val="0000FF" w:themeColor="hyperlink"/>
      <w:u w:val="single"/>
    </w:rPr>
  </w:style>
  <w:style w:type="table" w:styleId="TableGrid">
    <w:name w:val="Table Grid"/>
    <w:basedOn w:val="TableNormal"/>
    <w:uiPriority w:val="59"/>
    <w:rsid w:val="00F50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729"/>
  </w:style>
  <w:style w:type="paragraph" w:styleId="Footer">
    <w:name w:val="footer"/>
    <w:basedOn w:val="Normal"/>
    <w:link w:val="FooterChar"/>
    <w:uiPriority w:val="99"/>
    <w:semiHidden/>
    <w:unhideWhenUsed/>
    <w:rsid w:val="009207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0729"/>
  </w:style>
  <w:style w:type="paragraph" w:styleId="BalloonText">
    <w:name w:val="Balloon Text"/>
    <w:basedOn w:val="Normal"/>
    <w:link w:val="BalloonTextChar"/>
    <w:uiPriority w:val="99"/>
    <w:semiHidden/>
    <w:unhideWhenUsed/>
    <w:rsid w:val="00920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729"/>
    <w:rPr>
      <w:rFonts w:ascii="Tahoma" w:hAnsi="Tahoma" w:cs="Tahoma"/>
      <w:sz w:val="16"/>
      <w:szCs w:val="16"/>
    </w:rPr>
  </w:style>
  <w:style w:type="character" w:styleId="CommentReference">
    <w:name w:val="annotation reference"/>
    <w:basedOn w:val="DefaultParagraphFont"/>
    <w:uiPriority w:val="99"/>
    <w:semiHidden/>
    <w:unhideWhenUsed/>
    <w:rsid w:val="007B1E73"/>
    <w:rPr>
      <w:sz w:val="16"/>
      <w:szCs w:val="16"/>
    </w:rPr>
  </w:style>
  <w:style w:type="paragraph" w:styleId="CommentText">
    <w:name w:val="annotation text"/>
    <w:basedOn w:val="Normal"/>
    <w:link w:val="CommentTextChar"/>
    <w:uiPriority w:val="99"/>
    <w:semiHidden/>
    <w:unhideWhenUsed/>
    <w:rsid w:val="007B1E73"/>
    <w:pPr>
      <w:spacing w:line="240" w:lineRule="auto"/>
    </w:pPr>
    <w:rPr>
      <w:sz w:val="20"/>
      <w:szCs w:val="20"/>
    </w:rPr>
  </w:style>
  <w:style w:type="character" w:customStyle="1" w:styleId="CommentTextChar">
    <w:name w:val="Comment Text Char"/>
    <w:basedOn w:val="DefaultParagraphFont"/>
    <w:link w:val="CommentText"/>
    <w:uiPriority w:val="99"/>
    <w:semiHidden/>
    <w:rsid w:val="007B1E73"/>
    <w:rPr>
      <w:sz w:val="20"/>
      <w:szCs w:val="20"/>
    </w:rPr>
  </w:style>
  <w:style w:type="paragraph" w:styleId="CommentSubject">
    <w:name w:val="annotation subject"/>
    <w:basedOn w:val="CommentText"/>
    <w:next w:val="CommentText"/>
    <w:link w:val="CommentSubjectChar"/>
    <w:uiPriority w:val="99"/>
    <w:semiHidden/>
    <w:unhideWhenUsed/>
    <w:rsid w:val="007B1E73"/>
    <w:rPr>
      <w:b/>
      <w:bCs/>
    </w:rPr>
  </w:style>
  <w:style w:type="character" w:customStyle="1" w:styleId="CommentSubjectChar">
    <w:name w:val="Comment Subject Char"/>
    <w:basedOn w:val="CommentTextChar"/>
    <w:link w:val="CommentSubject"/>
    <w:uiPriority w:val="99"/>
    <w:semiHidden/>
    <w:rsid w:val="007B1E73"/>
    <w:rPr>
      <w:b/>
      <w:bCs/>
    </w:rPr>
  </w:style>
  <w:style w:type="character" w:styleId="FollowedHyperlink">
    <w:name w:val="FollowedHyperlink"/>
    <w:basedOn w:val="DefaultParagraphFont"/>
    <w:uiPriority w:val="99"/>
    <w:semiHidden/>
    <w:unhideWhenUsed/>
    <w:rsid w:val="00935134"/>
    <w:rPr>
      <w:color w:val="800080" w:themeColor="followedHyperlink"/>
      <w:u w:val="single"/>
    </w:rPr>
  </w:style>
  <w:style w:type="paragraph" w:styleId="NormalWeb">
    <w:name w:val="Normal (Web)"/>
    <w:basedOn w:val="Normal"/>
    <w:uiPriority w:val="99"/>
    <w:semiHidden/>
    <w:unhideWhenUsed/>
    <w:rsid w:val="00C8316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8184811">
      <w:bodyDiv w:val="1"/>
      <w:marLeft w:val="0"/>
      <w:marRight w:val="0"/>
      <w:marTop w:val="0"/>
      <w:marBottom w:val="0"/>
      <w:divBdr>
        <w:top w:val="none" w:sz="0" w:space="0" w:color="auto"/>
        <w:left w:val="none" w:sz="0" w:space="0" w:color="auto"/>
        <w:bottom w:val="none" w:sz="0" w:space="0" w:color="auto"/>
        <w:right w:val="none" w:sz="0" w:space="0" w:color="auto"/>
      </w:divBdr>
    </w:div>
    <w:div w:id="7158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npalacecancu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sanchez@palaceres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CE106-42E7-479E-9173-3A62E0A5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vgorsevski</dc:creator>
  <cp:lastModifiedBy>lneretin</cp:lastModifiedBy>
  <cp:revision>2</cp:revision>
  <cp:lastPrinted>2014-03-21T17:16:00Z</cp:lastPrinted>
  <dcterms:created xsi:type="dcterms:W3CDTF">2014-05-08T17:02:00Z</dcterms:created>
  <dcterms:modified xsi:type="dcterms:W3CDTF">2014-05-08T17:02:00Z</dcterms:modified>
</cp:coreProperties>
</file>